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DD" w:rsidRPr="002D1C7F" w:rsidRDefault="00B744DD" w:rsidP="00EC2417">
      <w:pPr>
        <w:suppressLineNumbers/>
        <w:rPr>
          <w:b/>
          <w:bCs/>
          <w:sz w:val="24"/>
          <w:szCs w:val="24"/>
          <w:lang w:eastAsia="fr-FR"/>
        </w:rPr>
      </w:pPr>
      <w:r w:rsidRPr="008B7C8D">
        <w:rPr>
          <w:noProof/>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23pt;height:79.5pt;visibility:visible">
            <v:imagedata r:id="rId6" o:title=""/>
          </v:shape>
        </w:pict>
      </w:r>
      <w:r>
        <w:rPr>
          <w:noProof/>
          <w:sz w:val="20"/>
          <w:szCs w:val="20"/>
          <w:lang w:eastAsia="fr-FR"/>
        </w:rPr>
        <w:t xml:space="preserve">                    </w:t>
      </w:r>
      <w:r>
        <w:rPr>
          <w:noProof/>
          <w:sz w:val="20"/>
          <w:szCs w:val="20"/>
          <w:lang w:eastAsia="fr-FR"/>
        </w:rPr>
        <w:tab/>
      </w:r>
      <w:r>
        <w:rPr>
          <w:noProof/>
          <w:sz w:val="20"/>
          <w:szCs w:val="20"/>
          <w:lang w:eastAsia="fr-FR"/>
        </w:rPr>
        <w:tab/>
      </w:r>
      <w:r>
        <w:rPr>
          <w:noProof/>
          <w:sz w:val="20"/>
          <w:szCs w:val="20"/>
          <w:lang w:eastAsia="fr-FR"/>
        </w:rPr>
        <w:tab/>
        <w:t xml:space="preserve">               </w:t>
      </w:r>
      <w:r>
        <w:rPr>
          <w:noProof/>
          <w:sz w:val="20"/>
          <w:szCs w:val="20"/>
          <w:lang w:eastAsia="fr-FR"/>
        </w:rPr>
        <w:tab/>
      </w:r>
      <w:r>
        <w:rPr>
          <w:noProof/>
        </w:rPr>
        <w:t xml:space="preserve">                   </w:t>
      </w:r>
      <w:r>
        <w:rPr>
          <w:noProof/>
        </w:rPr>
        <w:pict>
          <v:shape id="_x0000_i1026" type="#_x0000_t75" alt="CETIM.eps" style="width:150.75pt;height:1in;visibility:visible">
            <v:imagedata r:id="rId7" o:title=""/>
          </v:shape>
        </w:pict>
      </w:r>
      <w:r>
        <w:rPr>
          <w:noProof/>
        </w:rPr>
        <w:t xml:space="preserve"> </w:t>
      </w:r>
      <w:r>
        <w:pict>
          <v:shape id="_x0000_i1027" type="#_x0000_t75" style="width:111pt;height:1in">
            <v:imagedata r:id="rId8" o:title=""/>
          </v:shape>
        </w:pict>
      </w:r>
    </w:p>
    <w:p w:rsidR="00B744DD" w:rsidRPr="00657950" w:rsidRDefault="00B744DD">
      <w:pPr>
        <w:spacing w:after="0" w:line="240" w:lineRule="auto"/>
        <w:rPr>
          <w:rFonts w:ascii="Georgia" w:hAnsi="Georgia"/>
          <w:b/>
          <w:bCs/>
          <w:color w:val="5B5B5B"/>
          <w:kern w:val="36"/>
          <w:sz w:val="24"/>
          <w:szCs w:val="24"/>
          <w:lang w:eastAsia="fr-FR"/>
        </w:rPr>
      </w:pPr>
    </w:p>
    <w:p w:rsidR="00B744DD" w:rsidRPr="00EC2417" w:rsidRDefault="00B744DD" w:rsidP="00EC2417">
      <w:pPr>
        <w:suppressLineNumbers/>
        <w:pBdr>
          <w:top w:val="single" w:sz="4" w:space="1" w:color="auto"/>
          <w:left w:val="single" w:sz="4" w:space="4" w:color="auto"/>
          <w:bottom w:val="single" w:sz="4" w:space="1" w:color="auto"/>
          <w:right w:val="single" w:sz="4" w:space="4" w:color="auto"/>
        </w:pBdr>
        <w:shd w:val="clear" w:color="auto" w:fill="C0C0C0"/>
        <w:spacing w:after="0"/>
        <w:rPr>
          <w:rFonts w:ascii="Georgia" w:hAnsi="Georgia"/>
          <w:b/>
          <w:bCs/>
          <w:sz w:val="20"/>
          <w:szCs w:val="20"/>
          <w:highlight w:val="lightGray"/>
        </w:rPr>
      </w:pPr>
      <w:r w:rsidRPr="00EC2417">
        <w:rPr>
          <w:rFonts w:ascii="Georgia" w:hAnsi="Georgia"/>
          <w:b/>
          <w:bCs/>
          <w:sz w:val="20"/>
          <w:szCs w:val="20"/>
          <w:highlight w:val="lightGray"/>
        </w:rPr>
        <w:t>Université de Toulouse le Mirail</w:t>
      </w:r>
      <w:r w:rsidRPr="00EC2417">
        <w:rPr>
          <w:rFonts w:ascii="Georgia" w:hAnsi="Georgia"/>
          <w:b/>
          <w:bCs/>
          <w:sz w:val="20"/>
          <w:szCs w:val="20"/>
          <w:highlight w:val="lightGray"/>
        </w:rPr>
        <w:tab/>
      </w:r>
      <w:r w:rsidRPr="00EC2417">
        <w:rPr>
          <w:rFonts w:ascii="Georgia" w:hAnsi="Georgia"/>
          <w:b/>
          <w:bCs/>
          <w:sz w:val="20"/>
          <w:szCs w:val="20"/>
          <w:highlight w:val="lightGray"/>
        </w:rPr>
        <w:tab/>
      </w:r>
      <w:r w:rsidRPr="00EC2417">
        <w:rPr>
          <w:rFonts w:ascii="Georgia" w:hAnsi="Georgia"/>
          <w:b/>
          <w:bCs/>
          <w:sz w:val="20"/>
          <w:szCs w:val="20"/>
          <w:highlight w:val="lightGray"/>
        </w:rPr>
        <w:tab/>
        <w:t xml:space="preserve">                                             </w:t>
      </w:r>
      <w:r w:rsidRPr="00EC2417">
        <w:rPr>
          <w:rFonts w:ascii="Georgia" w:hAnsi="Georgia"/>
          <w:b/>
          <w:bCs/>
          <w:sz w:val="20"/>
          <w:szCs w:val="20"/>
          <w:highlight w:val="lightGray"/>
        </w:rPr>
        <w:tab/>
      </w:r>
      <w:r w:rsidRPr="00EC2417">
        <w:rPr>
          <w:rFonts w:ascii="Georgia" w:hAnsi="Georgia"/>
          <w:b/>
          <w:bCs/>
          <w:sz w:val="20"/>
          <w:szCs w:val="20"/>
          <w:highlight w:val="lightGray"/>
        </w:rPr>
        <w:tab/>
      </w:r>
    </w:p>
    <w:p w:rsidR="00B744DD" w:rsidRPr="00EC2417" w:rsidRDefault="00B744DD" w:rsidP="00EC2417">
      <w:pPr>
        <w:suppressLineNumbers/>
        <w:pBdr>
          <w:top w:val="single" w:sz="4" w:space="1" w:color="auto"/>
          <w:left w:val="single" w:sz="4" w:space="4" w:color="auto"/>
          <w:bottom w:val="single" w:sz="4" w:space="1" w:color="auto"/>
          <w:right w:val="single" w:sz="4" w:space="4" w:color="auto"/>
        </w:pBdr>
        <w:shd w:val="clear" w:color="auto" w:fill="C0C0C0"/>
        <w:spacing w:after="0"/>
        <w:rPr>
          <w:rFonts w:ascii="Georgia" w:hAnsi="Georgia"/>
          <w:b/>
          <w:bCs/>
          <w:sz w:val="20"/>
          <w:szCs w:val="20"/>
          <w:highlight w:val="lightGray"/>
        </w:rPr>
      </w:pPr>
      <w:r w:rsidRPr="00EC2417">
        <w:rPr>
          <w:rFonts w:ascii="Georgia" w:hAnsi="Georgia"/>
          <w:b/>
          <w:bCs/>
          <w:sz w:val="20"/>
          <w:szCs w:val="20"/>
          <w:highlight w:val="lightGray"/>
        </w:rPr>
        <w:t>Concours d'Entrée,  Juin 2013</w:t>
      </w:r>
    </w:p>
    <w:p w:rsidR="00B744DD" w:rsidRPr="00EC2417" w:rsidRDefault="00B744DD" w:rsidP="00EC2417">
      <w:pPr>
        <w:suppressLineNumbers/>
        <w:pBdr>
          <w:top w:val="single" w:sz="4" w:space="1" w:color="auto"/>
          <w:left w:val="single" w:sz="4" w:space="4" w:color="auto"/>
          <w:bottom w:val="single" w:sz="4" w:space="1" w:color="auto"/>
          <w:right w:val="single" w:sz="4" w:space="4" w:color="auto"/>
        </w:pBdr>
        <w:shd w:val="clear" w:color="auto" w:fill="C0C0C0"/>
        <w:spacing w:after="0"/>
        <w:rPr>
          <w:rFonts w:ascii="Georgia" w:hAnsi="Georgia"/>
          <w:b/>
          <w:bCs/>
          <w:sz w:val="20"/>
          <w:szCs w:val="20"/>
        </w:rPr>
      </w:pPr>
      <w:r w:rsidRPr="00EC2417">
        <w:rPr>
          <w:rFonts w:ascii="Georgia" w:hAnsi="Georgia"/>
          <w:b/>
          <w:bCs/>
          <w:sz w:val="20"/>
          <w:szCs w:val="20"/>
          <w:highlight w:val="lightGray"/>
        </w:rPr>
        <w:t>CETIM : Centre de Traduction, Interprétation et Médiation Linguistique</w:t>
      </w:r>
      <w:r w:rsidRPr="00EC2417">
        <w:rPr>
          <w:rFonts w:ascii="Georgia" w:hAnsi="Georgia"/>
          <w:b/>
          <w:bCs/>
          <w:sz w:val="20"/>
          <w:szCs w:val="20"/>
        </w:rPr>
        <w:t xml:space="preserve"> </w:t>
      </w:r>
    </w:p>
    <w:p w:rsidR="00B744DD" w:rsidRDefault="00B744DD">
      <w:pPr>
        <w:spacing w:after="0" w:line="240" w:lineRule="auto"/>
        <w:rPr>
          <w:rFonts w:ascii="Georgia" w:hAnsi="Georgia"/>
          <w:b/>
          <w:bCs/>
          <w:color w:val="5B5B5B"/>
          <w:kern w:val="36"/>
          <w:sz w:val="24"/>
          <w:szCs w:val="24"/>
          <w:lang w:eastAsia="fr-FR"/>
        </w:rPr>
      </w:pPr>
    </w:p>
    <w:p w:rsidR="00B744DD" w:rsidRPr="00EC2417" w:rsidRDefault="00B744DD">
      <w:pPr>
        <w:spacing w:after="0" w:line="240" w:lineRule="auto"/>
        <w:rPr>
          <w:rFonts w:ascii="Georgia" w:hAnsi="Georgia"/>
          <w:b/>
          <w:bCs/>
          <w:color w:val="5B5B5B"/>
          <w:kern w:val="36"/>
          <w:sz w:val="24"/>
          <w:szCs w:val="24"/>
          <w:lang w:eastAsia="fr-FR"/>
        </w:rPr>
      </w:pPr>
    </w:p>
    <w:p w:rsidR="00B744DD" w:rsidRPr="008F0029" w:rsidRDefault="00B744DD" w:rsidP="00657950">
      <w:pPr>
        <w:suppressLineNumbers/>
        <w:jc w:val="center"/>
        <w:rPr>
          <w:rFonts w:ascii="Georgia" w:hAnsi="Georgia"/>
          <w:b/>
          <w:bCs/>
          <w:sz w:val="36"/>
          <w:szCs w:val="36"/>
          <w:lang w:eastAsia="fr-FR"/>
        </w:rPr>
      </w:pPr>
      <w:r w:rsidRPr="008F0029">
        <w:rPr>
          <w:rFonts w:ascii="Georgia" w:hAnsi="Georgia"/>
          <w:b/>
          <w:bCs/>
          <w:sz w:val="36"/>
          <w:szCs w:val="36"/>
          <w:lang w:eastAsia="fr-FR"/>
        </w:rPr>
        <w:t>Sujet Anglais</w:t>
      </w:r>
    </w:p>
    <w:p w:rsidR="00B744DD" w:rsidRPr="00657950" w:rsidRDefault="00B744DD" w:rsidP="00657950">
      <w:pPr>
        <w:suppressLineNumbers/>
        <w:jc w:val="center"/>
        <w:rPr>
          <w:rFonts w:ascii="Georgia" w:hAnsi="Georgia"/>
          <w:b/>
          <w:bCs/>
          <w:sz w:val="36"/>
          <w:szCs w:val="36"/>
          <w:lang w:eastAsia="fr-FR"/>
        </w:rPr>
      </w:pPr>
      <w:r>
        <w:rPr>
          <w:rFonts w:ascii="Georgia" w:hAnsi="Georgia"/>
          <w:b/>
          <w:bCs/>
          <w:sz w:val="36"/>
          <w:szCs w:val="36"/>
          <w:lang w:eastAsia="fr-FR"/>
        </w:rPr>
        <w:t>MASTER 1</w:t>
      </w:r>
    </w:p>
    <w:p w:rsidR="00B744DD" w:rsidRPr="00EC2417" w:rsidRDefault="00B744DD">
      <w:pPr>
        <w:spacing w:after="0" w:line="240" w:lineRule="auto"/>
        <w:rPr>
          <w:rFonts w:ascii="Georgia" w:hAnsi="Georgia"/>
          <w:b/>
          <w:bCs/>
          <w:color w:val="5B5B5B"/>
          <w:kern w:val="36"/>
          <w:sz w:val="24"/>
          <w:szCs w:val="24"/>
          <w:lang w:eastAsia="fr-FR"/>
        </w:rPr>
      </w:pPr>
    </w:p>
    <w:p w:rsidR="00B744DD" w:rsidRPr="00EC2417" w:rsidRDefault="00B744DD" w:rsidP="001064AE">
      <w:pPr>
        <w:pBdr>
          <w:top w:val="single" w:sz="4" w:space="1" w:color="auto"/>
          <w:left w:val="single" w:sz="4" w:space="4" w:color="auto"/>
          <w:bottom w:val="single" w:sz="4" w:space="1" w:color="auto"/>
          <w:right w:val="single" w:sz="4" w:space="4" w:color="auto"/>
        </w:pBdr>
        <w:spacing w:after="0" w:line="240" w:lineRule="auto"/>
        <w:rPr>
          <w:rFonts w:ascii="Georgia" w:hAnsi="Georgia"/>
          <w:b/>
          <w:bCs/>
          <w:color w:val="5B5B5B"/>
          <w:kern w:val="36"/>
          <w:sz w:val="24"/>
          <w:szCs w:val="24"/>
          <w:lang w:eastAsia="fr-FR"/>
        </w:rPr>
      </w:pPr>
    </w:p>
    <w:p w:rsidR="00B744DD" w:rsidRPr="00657950" w:rsidRDefault="00B744DD" w:rsidP="001064AE">
      <w:pPr>
        <w:pBdr>
          <w:top w:val="single" w:sz="4" w:space="1" w:color="auto"/>
          <w:left w:val="single" w:sz="4" w:space="4" w:color="auto"/>
          <w:bottom w:val="single" w:sz="4" w:space="1" w:color="auto"/>
          <w:right w:val="single" w:sz="4" w:space="4" w:color="auto"/>
        </w:pBdr>
        <w:spacing w:after="0" w:line="240" w:lineRule="auto"/>
        <w:rPr>
          <w:rFonts w:ascii="Georgia" w:hAnsi="Georgia"/>
          <w:b/>
          <w:bCs/>
          <w:kern w:val="36"/>
          <w:sz w:val="24"/>
          <w:szCs w:val="24"/>
          <w:lang w:eastAsia="fr-FR"/>
        </w:rPr>
      </w:pPr>
      <w:r w:rsidRPr="00657950">
        <w:rPr>
          <w:rFonts w:ascii="Georgia" w:hAnsi="Georgia"/>
          <w:b/>
          <w:bCs/>
          <w:kern w:val="36"/>
          <w:sz w:val="24"/>
          <w:szCs w:val="24"/>
          <w:u w:val="single"/>
          <w:lang w:eastAsia="fr-FR"/>
        </w:rPr>
        <w:t>Consignes</w:t>
      </w:r>
      <w:r w:rsidRPr="00657950">
        <w:rPr>
          <w:rFonts w:ascii="Georgia" w:hAnsi="Georgia"/>
          <w:b/>
          <w:bCs/>
          <w:kern w:val="36"/>
          <w:sz w:val="24"/>
          <w:szCs w:val="24"/>
          <w:lang w:eastAsia="fr-FR"/>
        </w:rPr>
        <w:t> :</w:t>
      </w:r>
    </w:p>
    <w:p w:rsidR="00B744DD" w:rsidRPr="00533075" w:rsidRDefault="00B744DD" w:rsidP="001064AE">
      <w:pPr>
        <w:pBdr>
          <w:top w:val="single" w:sz="4" w:space="1" w:color="auto"/>
          <w:left w:val="single" w:sz="4" w:space="4" w:color="auto"/>
          <w:bottom w:val="single" w:sz="4" w:space="1" w:color="auto"/>
          <w:right w:val="single" w:sz="4" w:space="4" w:color="auto"/>
        </w:pBdr>
        <w:rPr>
          <w:rFonts w:ascii="Georgia" w:hAnsi="Georgia"/>
          <w:b/>
          <w:bCs/>
          <w:lang w:eastAsia="fr-FR"/>
        </w:rPr>
      </w:pPr>
    </w:p>
    <w:p w:rsidR="00B744DD" w:rsidRDefault="00B744DD" w:rsidP="00657950">
      <w:pPr>
        <w:pBdr>
          <w:top w:val="single" w:sz="4" w:space="1" w:color="auto"/>
          <w:left w:val="single" w:sz="4" w:space="4" w:color="auto"/>
          <w:bottom w:val="single" w:sz="4" w:space="1" w:color="auto"/>
          <w:right w:val="single" w:sz="4" w:space="4" w:color="auto"/>
        </w:pBdr>
        <w:spacing w:after="120"/>
        <w:rPr>
          <w:rFonts w:ascii="Georgia" w:hAnsi="Georgia"/>
          <w:sz w:val="24"/>
          <w:szCs w:val="24"/>
        </w:rPr>
      </w:pPr>
      <w:r w:rsidRPr="001064AE">
        <w:rPr>
          <w:rFonts w:ascii="Georgia" w:hAnsi="Georgia"/>
          <w:sz w:val="24"/>
          <w:szCs w:val="24"/>
        </w:rPr>
        <w:t>1</w:t>
      </w:r>
      <w:r>
        <w:rPr>
          <w:rFonts w:ascii="Georgia" w:hAnsi="Georgia"/>
          <w:sz w:val="24"/>
          <w:szCs w:val="24"/>
        </w:rPr>
        <w:t>.</w:t>
      </w:r>
      <w:r w:rsidRPr="001064AE">
        <w:rPr>
          <w:rFonts w:ascii="Georgia" w:hAnsi="Georgia"/>
          <w:sz w:val="24"/>
          <w:szCs w:val="24"/>
        </w:rPr>
        <w:t xml:space="preserve"> Résumer le document en </w:t>
      </w:r>
      <w:r w:rsidRPr="001064AE">
        <w:rPr>
          <w:rFonts w:ascii="Georgia" w:hAnsi="Georgia"/>
          <w:sz w:val="24"/>
          <w:szCs w:val="24"/>
          <w:u w:val="single"/>
        </w:rPr>
        <w:t>français</w:t>
      </w:r>
      <w:r w:rsidRPr="001064AE">
        <w:rPr>
          <w:rFonts w:ascii="Georgia" w:hAnsi="Georgia"/>
          <w:sz w:val="24"/>
          <w:szCs w:val="24"/>
        </w:rPr>
        <w:t xml:space="preserve"> à un tiers environ de sa longueur d'origine </w:t>
      </w:r>
    </w:p>
    <w:p w:rsidR="00B744DD" w:rsidRDefault="00B744DD" w:rsidP="00657950">
      <w:pPr>
        <w:pBdr>
          <w:top w:val="single" w:sz="4" w:space="1" w:color="auto"/>
          <w:left w:val="single" w:sz="4" w:space="4" w:color="auto"/>
          <w:bottom w:val="single" w:sz="4" w:space="1" w:color="auto"/>
          <w:right w:val="single" w:sz="4" w:space="4" w:color="auto"/>
        </w:pBdr>
        <w:spacing w:after="120"/>
        <w:rPr>
          <w:rFonts w:ascii="Georgia" w:hAnsi="Georgia"/>
          <w:sz w:val="24"/>
          <w:szCs w:val="24"/>
        </w:rPr>
      </w:pPr>
      <w:r w:rsidRPr="001064AE">
        <w:rPr>
          <w:rFonts w:ascii="Georgia" w:hAnsi="Georgia"/>
          <w:sz w:val="24"/>
          <w:szCs w:val="24"/>
        </w:rPr>
        <w:t>(260-280 mots).</w:t>
      </w:r>
    </w:p>
    <w:p w:rsidR="00B744DD" w:rsidRPr="001064AE" w:rsidRDefault="00B744DD" w:rsidP="00657950">
      <w:pPr>
        <w:pBdr>
          <w:top w:val="single" w:sz="4" w:space="1" w:color="auto"/>
          <w:left w:val="single" w:sz="4" w:space="4" w:color="auto"/>
          <w:bottom w:val="single" w:sz="4" w:space="1" w:color="auto"/>
          <w:right w:val="single" w:sz="4" w:space="4" w:color="auto"/>
        </w:pBdr>
        <w:spacing w:after="120"/>
        <w:rPr>
          <w:rFonts w:ascii="Georgia" w:hAnsi="Georgia"/>
          <w:sz w:val="24"/>
          <w:szCs w:val="24"/>
        </w:rPr>
      </w:pPr>
    </w:p>
    <w:p w:rsidR="00B744DD" w:rsidRDefault="00B744DD" w:rsidP="00657950">
      <w:pPr>
        <w:pBdr>
          <w:top w:val="single" w:sz="4" w:space="1" w:color="auto"/>
          <w:left w:val="single" w:sz="4" w:space="4" w:color="auto"/>
          <w:bottom w:val="single" w:sz="4" w:space="1" w:color="auto"/>
          <w:right w:val="single" w:sz="4" w:space="4" w:color="auto"/>
        </w:pBdr>
        <w:spacing w:after="120"/>
        <w:rPr>
          <w:rFonts w:ascii="Georgia" w:hAnsi="Georgia"/>
          <w:sz w:val="24"/>
          <w:szCs w:val="24"/>
          <w:lang w:eastAsia="fr-FR"/>
        </w:rPr>
      </w:pPr>
      <w:r w:rsidRPr="001064AE">
        <w:rPr>
          <w:rFonts w:ascii="Georgia" w:hAnsi="Georgia"/>
          <w:sz w:val="24"/>
          <w:szCs w:val="24"/>
          <w:lang w:eastAsia="fr-FR"/>
        </w:rPr>
        <w:t>2</w:t>
      </w:r>
      <w:r>
        <w:rPr>
          <w:rFonts w:ascii="Georgia" w:hAnsi="Georgia"/>
          <w:sz w:val="24"/>
          <w:szCs w:val="24"/>
          <w:lang w:eastAsia="fr-FR"/>
        </w:rPr>
        <w:t>.</w:t>
      </w:r>
      <w:r w:rsidRPr="001064AE">
        <w:rPr>
          <w:rFonts w:ascii="Georgia" w:hAnsi="Georgia"/>
          <w:sz w:val="24"/>
          <w:szCs w:val="24"/>
          <w:lang w:eastAsia="fr-FR"/>
        </w:rPr>
        <w:t xml:space="preserve"> En vous appuyant sur ce document, commentez brièvement d'un point de vue traductologique les difficultés liées à la présence de références culturelles.</w:t>
      </w:r>
    </w:p>
    <w:p w:rsidR="00B744DD" w:rsidRDefault="00B744DD" w:rsidP="00657950">
      <w:pPr>
        <w:pBdr>
          <w:top w:val="single" w:sz="4" w:space="1" w:color="auto"/>
          <w:left w:val="single" w:sz="4" w:space="4" w:color="auto"/>
          <w:bottom w:val="single" w:sz="4" w:space="1" w:color="auto"/>
          <w:right w:val="single" w:sz="4" w:space="4" w:color="auto"/>
        </w:pBdr>
        <w:spacing w:after="120"/>
        <w:rPr>
          <w:rFonts w:ascii="Georgia" w:hAnsi="Georgia"/>
          <w:sz w:val="24"/>
          <w:szCs w:val="24"/>
          <w:lang w:eastAsia="fr-FR"/>
        </w:rPr>
      </w:pPr>
    </w:p>
    <w:p w:rsidR="00B744DD" w:rsidRDefault="00B744DD" w:rsidP="00657950">
      <w:pPr>
        <w:pBdr>
          <w:top w:val="single" w:sz="4" w:space="1" w:color="auto"/>
          <w:left w:val="single" w:sz="4" w:space="4" w:color="auto"/>
          <w:bottom w:val="single" w:sz="4" w:space="1" w:color="auto"/>
          <w:right w:val="single" w:sz="4" w:space="4" w:color="auto"/>
        </w:pBdr>
        <w:spacing w:after="120"/>
        <w:rPr>
          <w:rFonts w:ascii="Georgia" w:hAnsi="Georgia"/>
          <w:sz w:val="24"/>
          <w:szCs w:val="24"/>
          <w:lang w:eastAsia="fr-FR"/>
        </w:rPr>
      </w:pPr>
    </w:p>
    <w:p w:rsidR="00B744DD" w:rsidRPr="001D101D" w:rsidRDefault="00B744DD" w:rsidP="001D101D">
      <w:pPr>
        <w:pBdr>
          <w:top w:val="single" w:sz="4" w:space="1" w:color="auto"/>
          <w:left w:val="single" w:sz="4" w:space="4" w:color="auto"/>
          <w:bottom w:val="single" w:sz="4" w:space="1" w:color="auto"/>
          <w:right w:val="single" w:sz="4" w:space="4" w:color="auto"/>
        </w:pBdr>
        <w:jc w:val="center"/>
        <w:rPr>
          <w:rFonts w:ascii="Georgia" w:hAnsi="Georgia"/>
          <w:b/>
          <w:bCs/>
          <w:sz w:val="28"/>
          <w:szCs w:val="28"/>
          <w:lang w:eastAsia="fr-FR"/>
        </w:rPr>
      </w:pPr>
      <w:r w:rsidRPr="001064AE">
        <w:rPr>
          <w:rFonts w:ascii="Georgia" w:hAnsi="Georgia"/>
          <w:b/>
          <w:bCs/>
          <w:sz w:val="28"/>
          <w:szCs w:val="28"/>
          <w:lang w:eastAsia="fr-FR"/>
        </w:rPr>
        <w:t>NB Composer la question 3 sur une feuille séparée</w:t>
      </w:r>
    </w:p>
    <w:p w:rsidR="00B744DD" w:rsidRDefault="00B744DD" w:rsidP="00657950">
      <w:pPr>
        <w:pBdr>
          <w:top w:val="single" w:sz="4" w:space="1" w:color="auto"/>
          <w:left w:val="single" w:sz="4" w:space="4" w:color="auto"/>
          <w:bottom w:val="single" w:sz="4" w:space="1" w:color="auto"/>
          <w:right w:val="single" w:sz="4" w:space="4" w:color="auto"/>
        </w:pBdr>
        <w:spacing w:after="120"/>
        <w:rPr>
          <w:rFonts w:ascii="Georgia" w:hAnsi="Georgia"/>
          <w:sz w:val="24"/>
          <w:szCs w:val="24"/>
        </w:rPr>
      </w:pPr>
      <w:r w:rsidRPr="001064AE">
        <w:rPr>
          <w:rFonts w:ascii="Georgia" w:hAnsi="Georgia"/>
          <w:sz w:val="24"/>
          <w:szCs w:val="24"/>
        </w:rPr>
        <w:t>3</w:t>
      </w:r>
      <w:r>
        <w:rPr>
          <w:rFonts w:ascii="Georgia" w:hAnsi="Georgia"/>
          <w:sz w:val="24"/>
          <w:szCs w:val="24"/>
        </w:rPr>
        <w:t>.</w:t>
      </w:r>
      <w:r w:rsidRPr="001064AE">
        <w:rPr>
          <w:rFonts w:ascii="Georgia" w:hAnsi="Georgia"/>
          <w:sz w:val="24"/>
          <w:szCs w:val="24"/>
        </w:rPr>
        <w:t xml:space="preserve"> Proposer une traduction vers le français du segment suivant</w:t>
      </w:r>
      <w:r>
        <w:rPr>
          <w:rFonts w:ascii="Georgia" w:hAnsi="Georgia"/>
          <w:sz w:val="24"/>
          <w:szCs w:val="24"/>
        </w:rPr>
        <w:t> :</w:t>
      </w:r>
    </w:p>
    <w:p w:rsidR="00B744DD" w:rsidRPr="00657950" w:rsidRDefault="00B744DD" w:rsidP="00657950">
      <w:pPr>
        <w:pBdr>
          <w:top w:val="single" w:sz="4" w:space="1" w:color="auto"/>
          <w:left w:val="single" w:sz="4" w:space="4" w:color="auto"/>
          <w:bottom w:val="single" w:sz="4" w:space="1" w:color="auto"/>
          <w:right w:val="single" w:sz="4" w:space="4" w:color="auto"/>
        </w:pBdr>
        <w:spacing w:after="120" w:line="352" w:lineRule="atLeast"/>
        <w:jc w:val="both"/>
        <w:textAlignment w:val="baseline"/>
        <w:rPr>
          <w:rFonts w:ascii="Georgia" w:hAnsi="Georgia" w:cs="Arial"/>
          <w:color w:val="4A4A4A"/>
          <w:sz w:val="24"/>
          <w:szCs w:val="24"/>
          <w:lang w:val="en-US" w:eastAsia="fr-FR"/>
        </w:rPr>
      </w:pPr>
      <w:r>
        <w:rPr>
          <w:rFonts w:ascii="Georgia" w:hAnsi="Georgia" w:cs="Arial"/>
          <w:color w:val="4A4A4A"/>
          <w:sz w:val="24"/>
          <w:szCs w:val="24"/>
          <w:lang w:val="en-US" w:eastAsia="fr-FR"/>
        </w:rPr>
        <w:t>47-55 “</w:t>
      </w:r>
      <w:r w:rsidRPr="001064AE">
        <w:rPr>
          <w:rFonts w:ascii="Georgia" w:hAnsi="Georgia" w:cs="Arial"/>
          <w:i/>
          <w:color w:val="4A4A4A"/>
          <w:sz w:val="24"/>
          <w:szCs w:val="24"/>
          <w:lang w:val="en-US" w:eastAsia="fr-FR"/>
        </w:rPr>
        <w:t>Such tools have …last meal they had eaten.”</w:t>
      </w:r>
    </w:p>
    <w:p w:rsidR="00B744DD" w:rsidRPr="001064AE" w:rsidRDefault="00B744DD" w:rsidP="001064AE">
      <w:pPr>
        <w:pBdr>
          <w:top w:val="single" w:sz="4" w:space="1" w:color="auto"/>
          <w:left w:val="single" w:sz="4" w:space="4" w:color="auto"/>
          <w:bottom w:val="single" w:sz="4" w:space="1" w:color="auto"/>
          <w:right w:val="single" w:sz="4" w:space="4" w:color="auto"/>
        </w:pBdr>
        <w:spacing w:after="0" w:line="240" w:lineRule="auto"/>
        <w:rPr>
          <w:rFonts w:ascii="Georgia" w:hAnsi="Georgia"/>
          <w:b/>
          <w:bCs/>
          <w:color w:val="5B5B5B"/>
          <w:kern w:val="36"/>
          <w:sz w:val="24"/>
          <w:szCs w:val="24"/>
          <w:lang w:val="en-US" w:eastAsia="fr-FR"/>
        </w:rPr>
      </w:pPr>
    </w:p>
    <w:p w:rsidR="00B744DD" w:rsidRPr="001064AE" w:rsidRDefault="00B744DD">
      <w:pPr>
        <w:spacing w:after="0" w:line="240" w:lineRule="auto"/>
        <w:rPr>
          <w:rFonts w:ascii="Georgia" w:hAnsi="Georgia"/>
          <w:b/>
          <w:bCs/>
          <w:color w:val="5B5B5B"/>
          <w:kern w:val="36"/>
          <w:sz w:val="24"/>
          <w:szCs w:val="24"/>
          <w:lang w:val="en-US" w:eastAsia="fr-FR"/>
        </w:rPr>
      </w:pPr>
    </w:p>
    <w:p w:rsidR="00B744DD" w:rsidRDefault="00B744DD">
      <w:pPr>
        <w:spacing w:after="0" w:line="240" w:lineRule="auto"/>
        <w:rPr>
          <w:rFonts w:ascii="Georgia" w:hAnsi="Georgia"/>
          <w:b/>
          <w:bCs/>
          <w:color w:val="5B5B5B"/>
          <w:kern w:val="36"/>
          <w:sz w:val="24"/>
          <w:szCs w:val="24"/>
          <w:lang w:val="en-US" w:eastAsia="fr-FR"/>
        </w:rPr>
      </w:pPr>
    </w:p>
    <w:p w:rsidR="00B744DD" w:rsidRDefault="00B744DD">
      <w:pPr>
        <w:spacing w:after="0" w:line="240" w:lineRule="auto"/>
        <w:rPr>
          <w:rFonts w:ascii="Georgia" w:hAnsi="Georgia"/>
          <w:b/>
          <w:bCs/>
          <w:color w:val="5B5B5B"/>
          <w:kern w:val="36"/>
          <w:sz w:val="24"/>
          <w:szCs w:val="24"/>
          <w:lang w:val="en-US" w:eastAsia="fr-FR"/>
        </w:rPr>
      </w:pPr>
    </w:p>
    <w:p w:rsidR="00B744DD" w:rsidRDefault="00B744DD">
      <w:pPr>
        <w:spacing w:after="0" w:line="240" w:lineRule="auto"/>
        <w:rPr>
          <w:rFonts w:ascii="Georgia" w:hAnsi="Georgia"/>
          <w:b/>
          <w:bCs/>
          <w:color w:val="5B5B5B"/>
          <w:kern w:val="36"/>
          <w:sz w:val="24"/>
          <w:szCs w:val="24"/>
          <w:lang w:val="en-US" w:eastAsia="fr-FR"/>
        </w:rPr>
      </w:pPr>
    </w:p>
    <w:p w:rsidR="00B744DD" w:rsidRDefault="00B744DD">
      <w:pPr>
        <w:spacing w:after="0" w:line="240" w:lineRule="auto"/>
        <w:rPr>
          <w:rFonts w:ascii="Georgia" w:hAnsi="Georgia"/>
          <w:b/>
          <w:bCs/>
          <w:color w:val="5B5B5B"/>
          <w:kern w:val="36"/>
          <w:sz w:val="24"/>
          <w:szCs w:val="24"/>
          <w:lang w:val="en-US" w:eastAsia="fr-FR"/>
        </w:rPr>
      </w:pPr>
    </w:p>
    <w:p w:rsidR="00B744DD" w:rsidRDefault="00B744DD">
      <w:pPr>
        <w:spacing w:after="0" w:line="240" w:lineRule="auto"/>
        <w:rPr>
          <w:rFonts w:ascii="Georgia" w:hAnsi="Georgia"/>
          <w:b/>
          <w:bCs/>
          <w:color w:val="5B5B5B"/>
          <w:kern w:val="36"/>
          <w:sz w:val="24"/>
          <w:szCs w:val="24"/>
          <w:lang w:val="en-US" w:eastAsia="fr-FR"/>
        </w:rPr>
      </w:pPr>
    </w:p>
    <w:p w:rsidR="00B744DD" w:rsidRDefault="00B744DD">
      <w:pPr>
        <w:spacing w:after="0" w:line="240" w:lineRule="auto"/>
        <w:rPr>
          <w:rFonts w:ascii="Georgia" w:hAnsi="Georgia"/>
          <w:b/>
          <w:bCs/>
          <w:color w:val="5B5B5B"/>
          <w:kern w:val="36"/>
          <w:sz w:val="24"/>
          <w:szCs w:val="24"/>
          <w:lang w:val="en-US" w:eastAsia="fr-FR"/>
        </w:rPr>
      </w:pPr>
    </w:p>
    <w:p w:rsidR="00B744DD" w:rsidRDefault="00B744DD">
      <w:pPr>
        <w:spacing w:after="0" w:line="240" w:lineRule="auto"/>
        <w:rPr>
          <w:rFonts w:ascii="Georgia" w:hAnsi="Georgia"/>
          <w:b/>
          <w:bCs/>
          <w:color w:val="5B5B5B"/>
          <w:kern w:val="36"/>
          <w:sz w:val="24"/>
          <w:szCs w:val="24"/>
          <w:lang w:val="en-US" w:eastAsia="fr-FR"/>
        </w:rPr>
      </w:pPr>
    </w:p>
    <w:p w:rsidR="00B744DD" w:rsidRDefault="00B744DD">
      <w:pPr>
        <w:spacing w:after="0" w:line="240" w:lineRule="auto"/>
        <w:rPr>
          <w:rFonts w:ascii="Georgia" w:hAnsi="Georgia"/>
          <w:b/>
          <w:bCs/>
          <w:color w:val="5B5B5B"/>
          <w:kern w:val="36"/>
          <w:sz w:val="24"/>
          <w:szCs w:val="24"/>
          <w:lang w:val="en-US" w:eastAsia="fr-FR"/>
        </w:rPr>
      </w:pPr>
    </w:p>
    <w:p w:rsidR="00B744DD" w:rsidRPr="001064AE" w:rsidRDefault="00B744DD">
      <w:pPr>
        <w:spacing w:after="0" w:line="240" w:lineRule="auto"/>
        <w:rPr>
          <w:rFonts w:ascii="Georgia" w:hAnsi="Georgia"/>
          <w:b/>
          <w:bCs/>
          <w:color w:val="5B5B5B"/>
          <w:kern w:val="36"/>
          <w:sz w:val="24"/>
          <w:szCs w:val="24"/>
          <w:lang w:val="en-US" w:eastAsia="fr-FR"/>
        </w:rPr>
      </w:pPr>
    </w:p>
    <w:p w:rsidR="00B744DD" w:rsidRPr="00533075" w:rsidRDefault="00B744DD" w:rsidP="008667A8">
      <w:pPr>
        <w:spacing w:after="0" w:line="240" w:lineRule="auto"/>
        <w:jc w:val="both"/>
        <w:textAlignment w:val="baseline"/>
        <w:outlineLvl w:val="0"/>
        <w:rPr>
          <w:rFonts w:ascii="Georgia" w:hAnsi="Georgia"/>
          <w:b/>
          <w:bCs/>
          <w:color w:val="5B5B5B"/>
          <w:kern w:val="36"/>
          <w:sz w:val="24"/>
          <w:szCs w:val="24"/>
          <w:lang w:val="en-US" w:eastAsia="fr-FR"/>
        </w:rPr>
      </w:pPr>
      <w:r w:rsidRPr="00533075">
        <w:rPr>
          <w:rFonts w:ascii="Georgia" w:hAnsi="Georgia"/>
          <w:b/>
          <w:bCs/>
          <w:color w:val="5B5B5B"/>
          <w:kern w:val="36"/>
          <w:sz w:val="24"/>
          <w:szCs w:val="24"/>
          <w:lang w:val="en-US" w:eastAsia="fr-FR"/>
        </w:rPr>
        <w:t>A Nobel prizewinner argues for an overhaul of the theory of consumer choice</w:t>
      </w:r>
    </w:p>
    <w:p w:rsidR="00B744DD" w:rsidRPr="00533075" w:rsidRDefault="00B744DD" w:rsidP="004E3560">
      <w:pPr>
        <w:spacing w:after="0" w:line="240" w:lineRule="auto"/>
        <w:jc w:val="both"/>
        <w:rPr>
          <w:rFonts w:ascii="Georgia" w:hAnsi="Georgia"/>
          <w:sz w:val="24"/>
          <w:szCs w:val="24"/>
          <w:lang w:val="en-US" w:eastAsia="fr-FR"/>
        </w:rPr>
      </w:pPr>
      <w:r w:rsidRPr="00533075">
        <w:rPr>
          <w:rFonts w:ascii="Georgia" w:hAnsi="Georgia"/>
          <w:sz w:val="24"/>
          <w:szCs w:val="24"/>
          <w:lang w:val="en-US" w:eastAsia="fr-FR"/>
        </w:rPr>
        <w:t>Apr 27th 2013 </w:t>
      </w:r>
      <w:r w:rsidRPr="00533075">
        <w:rPr>
          <w:rFonts w:ascii="Georgia" w:hAnsi="Georgia"/>
          <w:i/>
          <w:sz w:val="24"/>
          <w:szCs w:val="24"/>
          <w:lang w:val="en-US" w:eastAsia="fr-FR"/>
        </w:rPr>
        <w:t>The Economist print edition.</w:t>
      </w:r>
    </w:p>
    <w:p w:rsidR="00B744DD" w:rsidRPr="00533075" w:rsidRDefault="00B744DD" w:rsidP="004E3560">
      <w:pPr>
        <w:spacing w:after="0" w:line="240" w:lineRule="auto"/>
        <w:jc w:val="both"/>
        <w:rPr>
          <w:rFonts w:ascii="Georgia" w:hAnsi="Georgia"/>
          <w:sz w:val="24"/>
          <w:szCs w:val="24"/>
          <w:lang w:val="en-US" w:eastAsia="fr-FR"/>
        </w:rPr>
      </w:pPr>
    </w:p>
    <w:p w:rsidR="00B744DD" w:rsidRPr="00533075" w:rsidRDefault="00B744DD" w:rsidP="008667A8">
      <w:pPr>
        <w:spacing w:after="0" w:line="352" w:lineRule="atLeast"/>
        <w:jc w:val="both"/>
        <w:textAlignment w:val="baseline"/>
        <w:rPr>
          <w:rFonts w:ascii="Georgia" w:hAnsi="Georgia" w:cs="Arial"/>
          <w:color w:val="4A4A4A"/>
          <w:sz w:val="24"/>
          <w:szCs w:val="24"/>
          <w:lang w:val="en-US" w:eastAsia="fr-FR"/>
        </w:rPr>
        <w:sectPr w:rsidR="00B744DD" w:rsidRPr="00533075" w:rsidSect="00EC2417">
          <w:pgSz w:w="11906" w:h="16838"/>
          <w:pgMar w:top="851" w:right="1134" w:bottom="851" w:left="1134" w:header="709" w:footer="709" w:gutter="0"/>
          <w:cols w:space="708"/>
          <w:rtlGutter/>
          <w:docGrid w:linePitch="360"/>
        </w:sectPr>
      </w:pPr>
    </w:p>
    <w:p w:rsidR="00B744DD" w:rsidRPr="00533075" w:rsidRDefault="00B744DD" w:rsidP="008667A8">
      <w:pPr>
        <w:spacing w:after="0" w:line="352" w:lineRule="atLeast"/>
        <w:jc w:val="both"/>
        <w:textAlignment w:val="baseline"/>
        <w:rPr>
          <w:rFonts w:ascii="Georgia" w:hAnsi="Georgia" w:cs="Arial"/>
          <w:color w:val="4A4A4A"/>
          <w:sz w:val="24"/>
          <w:szCs w:val="24"/>
          <w:lang w:val="en-US" w:eastAsia="fr-FR"/>
        </w:rPr>
      </w:pPr>
      <w:r w:rsidRPr="00533075">
        <w:rPr>
          <w:rFonts w:ascii="Georgia" w:hAnsi="Georgia" w:cs="Arial"/>
          <w:color w:val="4A4A4A"/>
          <w:sz w:val="24"/>
          <w:szCs w:val="24"/>
          <w:lang w:val="en-US" w:eastAsia="fr-FR"/>
        </w:rPr>
        <w:t xml:space="preserve">“SOVEREIGN in tastes, steely-eyed and point-on in perception of risk, and relentless in maximisation of happiness.” This was Daniel McFadden’s memorable summation, in 2006, of the idea of Everyman held by economists. That this description is unlike any real person was Mr McFadden’s point. The Nobel prizewinning economist at the </w:t>
      </w:r>
      <w:smartTag w:uri="urn:schemas-microsoft-com:office:smarttags" w:element="PlaceType">
        <w:r w:rsidRPr="00533075">
          <w:rPr>
            <w:rFonts w:ascii="Georgia" w:hAnsi="Georgia" w:cs="Arial"/>
            <w:color w:val="4A4A4A"/>
            <w:sz w:val="24"/>
            <w:szCs w:val="24"/>
            <w:lang w:val="en-US" w:eastAsia="fr-FR"/>
          </w:rPr>
          <w:t>University</w:t>
        </w:r>
      </w:smartTag>
      <w:r w:rsidRPr="00533075">
        <w:rPr>
          <w:rFonts w:ascii="Georgia" w:hAnsi="Georgia" w:cs="Arial"/>
          <w:color w:val="4A4A4A"/>
          <w:sz w:val="24"/>
          <w:szCs w:val="24"/>
          <w:lang w:val="en-US" w:eastAsia="fr-FR"/>
        </w:rPr>
        <w:t xml:space="preserve"> of </w:t>
      </w:r>
      <w:smartTag w:uri="urn:schemas-microsoft-com:office:smarttags" w:element="PlaceName">
        <w:r w:rsidRPr="00533075">
          <w:rPr>
            <w:rFonts w:ascii="Georgia" w:hAnsi="Georgia" w:cs="Arial"/>
            <w:color w:val="4A4A4A"/>
            <w:sz w:val="24"/>
            <w:szCs w:val="24"/>
            <w:lang w:val="en-US" w:eastAsia="fr-FR"/>
          </w:rPr>
          <w:t>California</w:t>
        </w:r>
      </w:smartTag>
      <w:r w:rsidRPr="00533075">
        <w:rPr>
          <w:rFonts w:ascii="Georgia" w:hAnsi="Georgia" w:cs="Arial"/>
          <w:color w:val="4A4A4A"/>
          <w:sz w:val="24"/>
          <w:szCs w:val="24"/>
          <w:lang w:val="en-US" w:eastAsia="fr-FR"/>
        </w:rPr>
        <w:t xml:space="preserve">, </w:t>
      </w:r>
      <w:smartTag w:uri="urn:schemas-microsoft-com:office:smarttags" w:element="City">
        <w:smartTag w:uri="urn:schemas-microsoft-com:office:smarttags" w:element="place">
          <w:r w:rsidRPr="00533075">
            <w:rPr>
              <w:rFonts w:ascii="Georgia" w:hAnsi="Georgia" w:cs="Arial"/>
              <w:color w:val="4A4A4A"/>
              <w:sz w:val="24"/>
              <w:szCs w:val="24"/>
              <w:lang w:val="en-US" w:eastAsia="fr-FR"/>
            </w:rPr>
            <w:t>Berkeley</w:t>
          </w:r>
        </w:smartTag>
      </w:smartTag>
      <w:r w:rsidRPr="00533075">
        <w:rPr>
          <w:rFonts w:ascii="Georgia" w:hAnsi="Georgia" w:cs="Arial"/>
          <w:color w:val="4A4A4A"/>
          <w:sz w:val="24"/>
          <w:szCs w:val="24"/>
          <w:lang w:val="en-US" w:eastAsia="fr-FR"/>
        </w:rPr>
        <w:t>, wryly termed </w:t>
      </w:r>
      <w:r w:rsidRPr="00533075">
        <w:rPr>
          <w:rFonts w:ascii="Georgia" w:hAnsi="Georgia" w:cs="Arial"/>
          <w:i/>
          <w:iCs/>
          <w:color w:val="4A4A4A"/>
          <w:sz w:val="24"/>
          <w:szCs w:val="24"/>
          <w:lang w:val="en-US" w:eastAsia="fr-FR"/>
        </w:rPr>
        <w:t>homo economicus</w:t>
      </w:r>
      <w:r w:rsidRPr="00533075">
        <w:rPr>
          <w:rFonts w:ascii="Georgia" w:hAnsi="Georgia" w:cs="Arial"/>
          <w:color w:val="4A4A4A"/>
          <w:sz w:val="24"/>
          <w:szCs w:val="24"/>
          <w:lang w:val="en-US" w:eastAsia="fr-FR"/>
        </w:rPr>
        <w:t> “a rare species”. In his latest paper* he outlines a “new science of pleasure”, in which he argues that economics should draw much more heavily on fields such as psychology, neuroscience and anthropology. He wants economists to accept that evidence from other disciplines does not just explain those bits of behaviour that do not fit the standard models. Rather, what economists consider anomalous is the norm. </w:t>
      </w:r>
      <w:r w:rsidRPr="00533075">
        <w:rPr>
          <w:rFonts w:ascii="Georgia" w:hAnsi="Georgia" w:cs="Arial"/>
          <w:i/>
          <w:iCs/>
          <w:color w:val="4A4A4A"/>
          <w:sz w:val="24"/>
          <w:szCs w:val="24"/>
          <w:lang w:val="en-US" w:eastAsia="fr-FR"/>
        </w:rPr>
        <w:t>Homo economicus</w:t>
      </w:r>
      <w:r w:rsidRPr="00533075">
        <w:rPr>
          <w:rFonts w:ascii="Georgia" w:hAnsi="Georgia" w:cs="Arial"/>
          <w:color w:val="4A4A4A"/>
          <w:sz w:val="24"/>
          <w:szCs w:val="24"/>
          <w:lang w:val="en-US" w:eastAsia="fr-FR"/>
        </w:rPr>
        <w:t>, not his fallible counterpart, is the oddity.</w:t>
      </w:r>
    </w:p>
    <w:p w:rsidR="00B744DD" w:rsidRPr="00533075" w:rsidRDefault="00B744DD" w:rsidP="008667A8">
      <w:pPr>
        <w:spacing w:after="0" w:line="352" w:lineRule="atLeast"/>
        <w:jc w:val="both"/>
        <w:textAlignment w:val="baseline"/>
        <w:rPr>
          <w:rFonts w:ascii="Georgia" w:hAnsi="Georgia" w:cs="Arial"/>
          <w:color w:val="4A4A4A"/>
          <w:sz w:val="24"/>
          <w:szCs w:val="24"/>
          <w:lang w:val="en-US" w:eastAsia="fr-FR"/>
        </w:rPr>
      </w:pPr>
    </w:p>
    <w:p w:rsidR="00B744DD" w:rsidRPr="00533075" w:rsidRDefault="00B744DD" w:rsidP="008667A8">
      <w:pPr>
        <w:spacing w:after="240" w:line="352" w:lineRule="atLeast"/>
        <w:jc w:val="both"/>
        <w:textAlignment w:val="baseline"/>
        <w:rPr>
          <w:rFonts w:ascii="Georgia" w:hAnsi="Georgia" w:cs="Arial"/>
          <w:color w:val="4A4A4A"/>
          <w:sz w:val="24"/>
          <w:szCs w:val="24"/>
          <w:lang w:val="en-US" w:eastAsia="fr-FR"/>
        </w:rPr>
      </w:pPr>
      <w:r w:rsidRPr="00533075">
        <w:rPr>
          <w:rFonts w:ascii="Georgia" w:hAnsi="Georgia" w:cs="Arial"/>
          <w:color w:val="4A4A4A"/>
          <w:sz w:val="24"/>
          <w:szCs w:val="24"/>
          <w:lang w:val="en-US" w:eastAsia="fr-FR"/>
        </w:rPr>
        <w:t xml:space="preserve">To take one example, the “people” in economic models have fixed preferences, which are taken as given. Yet a large body of research from cognitive psychology shows that preferences are in fact rather fluid. People value mundane things much more highly when they think of them as somehow “their own”: they insist on a much higher price for a coffee cup they think of as theirs, for instance, than for an identical one that isn’t. This “endowment effect” means that people hold on to shares well past the point where it makes sense to sell them. Cognitive scientists have also found that people dislike losing something much more than they like gaining the same amount. </w:t>
      </w:r>
    </w:p>
    <w:p w:rsidR="00B744DD" w:rsidRPr="00533075" w:rsidRDefault="00B744DD" w:rsidP="008667A8">
      <w:pPr>
        <w:spacing w:after="240" w:line="352" w:lineRule="atLeast"/>
        <w:jc w:val="both"/>
        <w:textAlignment w:val="baseline"/>
        <w:rPr>
          <w:rFonts w:ascii="Georgia" w:hAnsi="Georgia" w:cs="Arial"/>
          <w:color w:val="4A4A4A"/>
          <w:sz w:val="24"/>
          <w:szCs w:val="24"/>
          <w:lang w:val="en-US" w:eastAsia="fr-FR"/>
        </w:rPr>
      </w:pPr>
      <w:r w:rsidRPr="00533075">
        <w:rPr>
          <w:rFonts w:ascii="Georgia" w:hAnsi="Georgia" w:cs="Arial"/>
          <w:color w:val="4A4A4A"/>
          <w:sz w:val="24"/>
          <w:szCs w:val="24"/>
          <w:lang w:val="en-US" w:eastAsia="fr-FR"/>
        </w:rPr>
        <w:t>Another area where orthodox economics finds itself at sea is the role of memory and experience in determining choices. Recollection of a painful or pleasurable experience is dominated by how people felt at the peak and the end of the episode. Unlike </w:t>
      </w:r>
      <w:r w:rsidRPr="00533075">
        <w:rPr>
          <w:rFonts w:ascii="Georgia" w:hAnsi="Georgia" w:cs="Arial"/>
          <w:i/>
          <w:iCs/>
          <w:color w:val="4A4A4A"/>
          <w:sz w:val="24"/>
          <w:szCs w:val="24"/>
          <w:lang w:val="en-US" w:eastAsia="fr-FR"/>
        </w:rPr>
        <w:t>homo economicus</w:t>
      </w:r>
      <w:r w:rsidRPr="00533075">
        <w:rPr>
          <w:rFonts w:ascii="Georgia" w:hAnsi="Georgia" w:cs="Arial"/>
          <w:color w:val="4A4A4A"/>
          <w:sz w:val="24"/>
          <w:szCs w:val="24"/>
          <w:lang w:val="en-US" w:eastAsia="fr-FR"/>
        </w:rPr>
        <w:t>, real people are strongly influenced by such things as the order in which they see options and what happened right before they made a choice. Incorporating these findings into models of consumer behaviour should improve their power to predict everything from which loans people choose to which colleges they apply for.</w:t>
      </w:r>
    </w:p>
    <w:p w:rsidR="00B744DD" w:rsidRDefault="00B744DD" w:rsidP="008667A8">
      <w:pPr>
        <w:spacing w:after="240" w:line="352" w:lineRule="atLeast"/>
        <w:jc w:val="both"/>
        <w:textAlignment w:val="baseline"/>
        <w:rPr>
          <w:rFonts w:ascii="Georgia" w:hAnsi="Georgia" w:cs="Arial"/>
          <w:color w:val="4A4A4A"/>
          <w:sz w:val="24"/>
          <w:szCs w:val="24"/>
          <w:lang w:val="en-US" w:eastAsia="fr-FR"/>
        </w:rPr>
      </w:pPr>
      <w:r w:rsidRPr="00533075">
        <w:rPr>
          <w:rFonts w:ascii="Georgia" w:hAnsi="Georgia" w:cs="Arial"/>
          <w:color w:val="4A4A4A"/>
          <w:sz w:val="24"/>
          <w:szCs w:val="24"/>
          <w:lang w:val="en-US" w:eastAsia="fr-FR"/>
        </w:rPr>
        <w:t>Trust is something economists already incorporate into their models. But trust turns out to be not just a function of history and interactions, as dismal scientists tend to think, but also a product of brain chemistry. Pumping people with oxytocin, the so-called “love hormone”, has been found to make them much more generous in games where they have to decide how much of their money to entrust to another person who has no real incentive to return any of it. Sovereign, indeed.</w:t>
      </w:r>
    </w:p>
    <w:p w:rsidR="00B744DD" w:rsidRPr="00533075" w:rsidRDefault="00B744DD" w:rsidP="008667A8">
      <w:pPr>
        <w:spacing w:after="240" w:line="352" w:lineRule="atLeast"/>
        <w:jc w:val="both"/>
        <w:textAlignment w:val="baseline"/>
        <w:rPr>
          <w:rFonts w:ascii="Georgia" w:hAnsi="Georgia" w:cs="Arial"/>
          <w:color w:val="4A4A4A"/>
          <w:sz w:val="24"/>
          <w:szCs w:val="24"/>
          <w:lang w:val="en-US" w:eastAsia="fr-FR"/>
        </w:rPr>
      </w:pPr>
      <w:r w:rsidRPr="00533075">
        <w:rPr>
          <w:rFonts w:ascii="Georgia" w:hAnsi="Georgia" w:cs="Arial"/>
          <w:color w:val="4A4A4A"/>
          <w:sz w:val="24"/>
          <w:szCs w:val="24"/>
          <w:lang w:val="en-US" w:eastAsia="fr-FR"/>
        </w:rPr>
        <w:t xml:space="preserve">Much of this may be alien to modern-day economists, but it is in line with the conception that other disciplines have of human decision-making. Psychologists have long known that people’s choices and preferences are influenced by others. Biologists have a much clearer understanding of altruism and kindness, whether to kin or strangers, than economists, who typically emphasise the dogged pursuit of self-interest. This way of thinking would also have been recognisable to their intellectual forefathers. Adam Smith wrote extensively about the central role of altruism and regard for others as motivators of human behaviour. </w:t>
      </w:r>
    </w:p>
    <w:p w:rsidR="00B744DD" w:rsidRPr="00533075" w:rsidRDefault="00B744DD" w:rsidP="008667A8">
      <w:pPr>
        <w:spacing w:after="240" w:line="352" w:lineRule="atLeast"/>
        <w:jc w:val="both"/>
        <w:textAlignment w:val="baseline"/>
        <w:rPr>
          <w:rFonts w:ascii="Georgia" w:hAnsi="Georgia" w:cs="Arial"/>
          <w:color w:val="4A4A4A"/>
          <w:sz w:val="24"/>
          <w:szCs w:val="24"/>
          <w:lang w:val="en-US" w:eastAsia="fr-FR"/>
        </w:rPr>
      </w:pPr>
      <w:r w:rsidRPr="00533075">
        <w:rPr>
          <w:rFonts w:ascii="Georgia" w:hAnsi="Georgia" w:cs="Arial"/>
          <w:color w:val="4A4A4A"/>
          <w:sz w:val="24"/>
          <w:szCs w:val="24"/>
          <w:lang w:val="en-US" w:eastAsia="fr-FR"/>
        </w:rPr>
        <w:t>Mr McFadden believes that economists need to do things differently if they are truly to understand how people make decisions. Manipulating brain activity is one way of delving into where economic choices really come from. Analysing the information people get through social networks would help them understand the role of influence and identity in decision-making.</w:t>
      </w:r>
    </w:p>
    <w:p w:rsidR="00B744DD" w:rsidRPr="00533075" w:rsidRDefault="00B744DD" w:rsidP="008667A8">
      <w:pPr>
        <w:spacing w:after="240" w:line="352" w:lineRule="atLeast"/>
        <w:jc w:val="both"/>
        <w:textAlignment w:val="baseline"/>
        <w:rPr>
          <w:rFonts w:ascii="Georgia" w:hAnsi="Georgia" w:cs="Arial"/>
          <w:color w:val="4A4A4A"/>
          <w:sz w:val="24"/>
          <w:szCs w:val="24"/>
          <w:lang w:val="en-US" w:eastAsia="fr-FR"/>
        </w:rPr>
      </w:pPr>
      <w:r w:rsidRPr="00533075">
        <w:rPr>
          <w:rFonts w:ascii="Georgia" w:hAnsi="Georgia" w:cs="Arial"/>
          <w:color w:val="4A4A4A"/>
          <w:sz w:val="24"/>
          <w:szCs w:val="24"/>
          <w:lang w:val="en-US" w:eastAsia="fr-FR"/>
        </w:rPr>
        <w:t xml:space="preserve">Such tools have implications for policy. Plenty of poor people in </w:t>
      </w:r>
      <w:smartTag w:uri="urn:schemas-microsoft-com:office:smarttags" w:element="country-region">
        <w:smartTag w:uri="urn:schemas-microsoft-com:office:smarttags" w:element="place">
          <w:r w:rsidRPr="00533075">
            <w:rPr>
              <w:rFonts w:ascii="Georgia" w:hAnsi="Georgia" w:cs="Arial"/>
              <w:color w:val="4A4A4A"/>
              <w:sz w:val="24"/>
              <w:szCs w:val="24"/>
              <w:lang w:val="en-US" w:eastAsia="fr-FR"/>
            </w:rPr>
            <w:t>America</w:t>
          </w:r>
        </w:smartTag>
      </w:smartTag>
      <w:r w:rsidRPr="00533075">
        <w:rPr>
          <w:rFonts w:ascii="Georgia" w:hAnsi="Georgia" w:cs="Arial"/>
          <w:color w:val="4A4A4A"/>
          <w:sz w:val="24"/>
          <w:szCs w:val="24"/>
          <w:lang w:val="en-US" w:eastAsia="fr-FR"/>
        </w:rPr>
        <w:t xml:space="preserve"> are wary of programmes like the Earned Income Tax Credit (EITC) because the idea of getting a handout from the government reinforces a sense of helplessness. Dignity is not something mainstream economics has much truck with. But creating a sense of dignity turns out to be a powerful way of affecting decisions. One study by a trio of psychologists, found that getting poor people in a soup kitchen to recall a time when they felt “successful and proud” made them almost twice as likely to accept leaflets that told them how to get an EITC refund than members of another group who were merely asked about the last meal they had eaten.</w:t>
      </w:r>
    </w:p>
    <w:p w:rsidR="00B744DD" w:rsidRPr="00533075" w:rsidRDefault="00B744DD" w:rsidP="008667A8">
      <w:pPr>
        <w:spacing w:after="0" w:line="352" w:lineRule="atLeast"/>
        <w:jc w:val="both"/>
        <w:textAlignment w:val="baseline"/>
        <w:rPr>
          <w:rFonts w:ascii="Georgia" w:hAnsi="Georgia" w:cs="Arial"/>
          <w:b/>
          <w:bCs/>
          <w:color w:val="4A4A4A"/>
          <w:sz w:val="24"/>
          <w:szCs w:val="24"/>
          <w:lang w:val="en-US" w:eastAsia="fr-FR"/>
        </w:rPr>
      </w:pPr>
      <w:r w:rsidRPr="00533075">
        <w:rPr>
          <w:rFonts w:ascii="Georgia" w:hAnsi="Georgia" w:cs="Arial"/>
          <w:b/>
          <w:bCs/>
          <w:color w:val="4A4A4A"/>
          <w:sz w:val="24"/>
          <w:szCs w:val="24"/>
          <w:lang w:val="en-US" w:eastAsia="fr-FR"/>
        </w:rPr>
        <w:t>A nudge and a think</w:t>
      </w:r>
    </w:p>
    <w:p w:rsidR="00B744DD" w:rsidRPr="00533075" w:rsidRDefault="00B744DD" w:rsidP="008667A8">
      <w:pPr>
        <w:spacing w:after="240" w:line="352" w:lineRule="atLeast"/>
        <w:jc w:val="both"/>
        <w:textAlignment w:val="baseline"/>
        <w:rPr>
          <w:rFonts w:ascii="Georgia" w:hAnsi="Georgia" w:cs="Arial"/>
          <w:i/>
          <w:color w:val="4A4A4A"/>
          <w:sz w:val="24"/>
          <w:szCs w:val="24"/>
          <w:lang w:val="en-US" w:eastAsia="fr-FR"/>
        </w:rPr>
      </w:pPr>
      <w:r w:rsidRPr="00533075">
        <w:rPr>
          <w:rFonts w:ascii="Georgia" w:hAnsi="Georgia" w:cs="Arial"/>
          <w:color w:val="4A4A4A"/>
          <w:sz w:val="24"/>
          <w:szCs w:val="24"/>
          <w:lang w:val="en-US" w:eastAsia="fr-FR"/>
        </w:rPr>
        <w:t>Taking the path Mr McFadden urges might also lead economists to reassess some articles of faith. Economists tend to think that more choice is good. Yet people with many options sometimes fail to make any choice at all: think of workers who prefer their employers to put them by “default” into pension plans at preset contribution rates. Explicitly modelling the process of making a choice might prompt economists to take a more ambiguous view of an abundance of choices. It might also make them more sceptical of “revealed preference”, the idea that a person’s valuation of different options can be deduced from his actions. This is undoubtedly messier than standard economics. So is real life.</w:t>
      </w:r>
      <w:r w:rsidRPr="00533075">
        <w:rPr>
          <w:rFonts w:ascii="Georgia" w:hAnsi="Georgia" w:cs="Arial"/>
          <w:color w:val="4A4A4A"/>
          <w:sz w:val="24"/>
          <w:szCs w:val="24"/>
          <w:lang w:val="en-US" w:eastAsia="fr-FR"/>
        </w:rPr>
        <w:tab/>
      </w:r>
      <w:r w:rsidRPr="00533075">
        <w:rPr>
          <w:rFonts w:ascii="Georgia" w:hAnsi="Georgia" w:cs="Arial"/>
          <w:color w:val="4A4A4A"/>
          <w:sz w:val="24"/>
          <w:szCs w:val="24"/>
          <w:lang w:val="en-US" w:eastAsia="fr-FR"/>
        </w:rPr>
        <w:tab/>
      </w:r>
      <w:r w:rsidRPr="00533075">
        <w:rPr>
          <w:rFonts w:ascii="Georgia" w:hAnsi="Georgia" w:cs="Arial"/>
          <w:color w:val="4A4A4A"/>
          <w:sz w:val="24"/>
          <w:szCs w:val="24"/>
          <w:lang w:val="en-US" w:eastAsia="fr-FR"/>
        </w:rPr>
        <w:tab/>
      </w:r>
      <w:r w:rsidRPr="00533075">
        <w:rPr>
          <w:rFonts w:ascii="Georgia" w:hAnsi="Georgia" w:cs="Arial"/>
          <w:i/>
          <w:color w:val="4A4A4A"/>
          <w:sz w:val="24"/>
          <w:szCs w:val="24"/>
          <w:lang w:val="en-US" w:eastAsia="fr-FR"/>
        </w:rPr>
        <w:t>818 mots</w:t>
      </w:r>
    </w:p>
    <w:p w:rsidR="00B744DD" w:rsidRPr="00533075" w:rsidRDefault="00B744DD" w:rsidP="001064AE">
      <w:pPr>
        <w:spacing w:after="0" w:line="352" w:lineRule="atLeast"/>
        <w:textAlignment w:val="baseline"/>
        <w:rPr>
          <w:rFonts w:ascii="Georgia" w:hAnsi="Georgia" w:cs="Arial"/>
          <w:color w:val="4A4A4A"/>
          <w:sz w:val="24"/>
          <w:szCs w:val="24"/>
          <w:lang w:val="en-US" w:eastAsia="fr-FR"/>
        </w:rPr>
        <w:sectPr w:rsidR="00B744DD" w:rsidRPr="00533075" w:rsidSect="00AA62F2">
          <w:type w:val="continuous"/>
          <w:pgSz w:w="11906" w:h="16838"/>
          <w:pgMar w:top="1134" w:right="1418" w:bottom="1134" w:left="1418" w:header="709" w:footer="709" w:gutter="0"/>
          <w:lnNumType w:countBy="5" w:restart="continuous"/>
          <w:cols w:space="708"/>
          <w:docGrid w:linePitch="360"/>
        </w:sectPr>
      </w:pPr>
      <w:r w:rsidRPr="00533075">
        <w:rPr>
          <w:rFonts w:ascii="Georgia" w:hAnsi="Georgia" w:cs="Arial"/>
          <w:color w:val="4A4A4A"/>
          <w:sz w:val="24"/>
          <w:szCs w:val="24"/>
          <w:bdr w:val="none" w:sz="0" w:space="0" w:color="auto" w:frame="1"/>
          <w:vertAlign w:val="superscript"/>
          <w:lang w:val="en-US" w:eastAsia="fr-FR"/>
        </w:rPr>
        <w:t>* “The New Science of Pleasure”, NBER Working Paper No. 18687, February 201</w:t>
      </w:r>
      <w:r>
        <w:rPr>
          <w:rFonts w:ascii="Georgia" w:hAnsi="Georgia" w:cs="Arial"/>
          <w:color w:val="4A4A4A"/>
          <w:sz w:val="24"/>
          <w:szCs w:val="24"/>
          <w:bdr w:val="none" w:sz="0" w:space="0" w:color="auto" w:frame="1"/>
          <w:vertAlign w:val="superscript"/>
          <w:lang w:val="en-US" w:eastAsia="fr-FR"/>
        </w:rPr>
        <w:t>3</w:t>
      </w:r>
    </w:p>
    <w:p w:rsidR="00B744DD" w:rsidRPr="00533075" w:rsidRDefault="00B744DD" w:rsidP="001064AE">
      <w:pPr>
        <w:spacing w:after="240" w:line="352" w:lineRule="atLeast"/>
        <w:jc w:val="both"/>
        <w:textAlignment w:val="baseline"/>
        <w:rPr>
          <w:rFonts w:ascii="Georgia" w:hAnsi="Georgia" w:cs="Arial"/>
          <w:color w:val="4A4A4A"/>
          <w:sz w:val="24"/>
          <w:szCs w:val="24"/>
          <w:lang w:val="en-US" w:eastAsia="fr-FR"/>
        </w:rPr>
      </w:pPr>
    </w:p>
    <w:sectPr w:rsidR="00B744DD" w:rsidRPr="00533075" w:rsidSect="00C84C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DD" w:rsidRDefault="00B744DD" w:rsidP="004E3560">
      <w:pPr>
        <w:spacing w:after="0" w:line="240" w:lineRule="auto"/>
      </w:pPr>
      <w:r>
        <w:separator/>
      </w:r>
    </w:p>
  </w:endnote>
  <w:endnote w:type="continuationSeparator" w:id="0">
    <w:p w:rsidR="00B744DD" w:rsidRDefault="00B744DD" w:rsidP="004E3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DD" w:rsidRDefault="00B744DD" w:rsidP="004E3560">
      <w:pPr>
        <w:spacing w:after="0" w:line="240" w:lineRule="auto"/>
      </w:pPr>
      <w:r>
        <w:separator/>
      </w:r>
    </w:p>
  </w:footnote>
  <w:footnote w:type="continuationSeparator" w:id="0">
    <w:p w:rsidR="00B744DD" w:rsidRDefault="00B744DD" w:rsidP="004E35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7A8"/>
    <w:rsid w:val="00040D79"/>
    <w:rsid w:val="00062739"/>
    <w:rsid w:val="001064AE"/>
    <w:rsid w:val="00182C2E"/>
    <w:rsid w:val="001D101D"/>
    <w:rsid w:val="001E72D9"/>
    <w:rsid w:val="0021092B"/>
    <w:rsid w:val="002D1C7F"/>
    <w:rsid w:val="003A26FC"/>
    <w:rsid w:val="00442EF6"/>
    <w:rsid w:val="00496012"/>
    <w:rsid w:val="004C3077"/>
    <w:rsid w:val="004E3560"/>
    <w:rsid w:val="005236B0"/>
    <w:rsid w:val="00533075"/>
    <w:rsid w:val="00547A30"/>
    <w:rsid w:val="005E2DA0"/>
    <w:rsid w:val="006176F3"/>
    <w:rsid w:val="00657950"/>
    <w:rsid w:val="006964D2"/>
    <w:rsid w:val="006F444B"/>
    <w:rsid w:val="006F4D09"/>
    <w:rsid w:val="00764CC9"/>
    <w:rsid w:val="007F6DA8"/>
    <w:rsid w:val="008667A8"/>
    <w:rsid w:val="008B7C8D"/>
    <w:rsid w:val="008C43A7"/>
    <w:rsid w:val="008F0029"/>
    <w:rsid w:val="009431AC"/>
    <w:rsid w:val="00965A78"/>
    <w:rsid w:val="009704ED"/>
    <w:rsid w:val="009D6BED"/>
    <w:rsid w:val="00A877C1"/>
    <w:rsid w:val="00AA62F2"/>
    <w:rsid w:val="00AC4FCD"/>
    <w:rsid w:val="00AE4B63"/>
    <w:rsid w:val="00B06528"/>
    <w:rsid w:val="00B37274"/>
    <w:rsid w:val="00B744DD"/>
    <w:rsid w:val="00BD6830"/>
    <w:rsid w:val="00C40245"/>
    <w:rsid w:val="00C84C17"/>
    <w:rsid w:val="00D2710F"/>
    <w:rsid w:val="00D44CB5"/>
    <w:rsid w:val="00E27364"/>
    <w:rsid w:val="00E42930"/>
    <w:rsid w:val="00E44653"/>
    <w:rsid w:val="00E579BA"/>
    <w:rsid w:val="00EB583F"/>
    <w:rsid w:val="00EC2417"/>
    <w:rsid w:val="00EE376A"/>
    <w:rsid w:val="00EE5087"/>
    <w:rsid w:val="00F21DD3"/>
    <w:rsid w:val="00F80F7A"/>
    <w:rsid w:val="00FB31A6"/>
    <w:rsid w:val="00FC298D"/>
    <w:rsid w:val="00FF18C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A8"/>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496012"/>
    <w:pPr>
      <w:keepNext/>
      <w:spacing w:before="240" w:after="60"/>
      <w:outlineLvl w:val="0"/>
    </w:pPr>
    <w:rPr>
      <w:rFonts w:ascii="Arial" w:hAnsi="Arial"/>
      <w:b/>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6012"/>
    <w:rPr>
      <w:rFonts w:ascii="Arial" w:hAnsi="Arial" w:cs="Times New Roman"/>
      <w:b/>
      <w:kern w:val="32"/>
      <w:position w:val="4"/>
      <w:sz w:val="32"/>
      <w:szCs w:val="32"/>
      <w:lang w:val="fr-FR" w:eastAsia="fr-FR" w:bidi="ar-SA"/>
    </w:rPr>
  </w:style>
  <w:style w:type="paragraph" w:customStyle="1" w:styleId="miranda">
    <w:name w:val="miranda"/>
    <w:basedOn w:val="Normal"/>
    <w:autoRedefine/>
    <w:uiPriority w:val="99"/>
    <w:rsid w:val="00496012"/>
    <w:rPr>
      <w:rFonts w:ascii="Times New Roman" w:hAnsi="Times New Roman"/>
      <w:sz w:val="24"/>
      <w:lang w:val="en-US"/>
    </w:rPr>
  </w:style>
  <w:style w:type="paragraph" w:styleId="BalloonText">
    <w:name w:val="Balloon Text"/>
    <w:basedOn w:val="Normal"/>
    <w:link w:val="BalloonTextChar"/>
    <w:uiPriority w:val="99"/>
    <w:semiHidden/>
    <w:rsid w:val="0086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7A8"/>
    <w:rPr>
      <w:rFonts w:ascii="Tahoma" w:hAnsi="Tahoma" w:cs="Tahoma"/>
      <w:sz w:val="16"/>
      <w:szCs w:val="16"/>
      <w:lang w:eastAsia="en-US"/>
    </w:rPr>
  </w:style>
  <w:style w:type="paragraph" w:styleId="Header">
    <w:name w:val="header"/>
    <w:basedOn w:val="Normal"/>
    <w:link w:val="HeaderChar"/>
    <w:uiPriority w:val="99"/>
    <w:semiHidden/>
    <w:rsid w:val="004E356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E3560"/>
    <w:rPr>
      <w:rFonts w:ascii="Calibri" w:hAnsi="Calibri" w:cs="Times New Roman"/>
      <w:lang w:eastAsia="en-US"/>
    </w:rPr>
  </w:style>
  <w:style w:type="paragraph" w:styleId="Footer">
    <w:name w:val="footer"/>
    <w:basedOn w:val="Normal"/>
    <w:link w:val="FooterChar"/>
    <w:uiPriority w:val="99"/>
    <w:semiHidden/>
    <w:rsid w:val="004E356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4E3560"/>
    <w:rPr>
      <w:rFonts w:ascii="Calibri" w:hAnsi="Calibri" w:cs="Times New Roman"/>
      <w:lang w:eastAsia="en-US"/>
    </w:rPr>
  </w:style>
  <w:style w:type="character" w:styleId="LineNumber">
    <w:name w:val="line number"/>
    <w:basedOn w:val="DefaultParagraphFont"/>
    <w:uiPriority w:val="99"/>
    <w:semiHidden/>
    <w:rsid w:val="004E356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915</Words>
  <Characters>5034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enseignant</dc:creator>
  <cp:keywords/>
  <dc:description/>
  <cp:lastModifiedBy>fanny.kulagowski</cp:lastModifiedBy>
  <cp:revision>6</cp:revision>
  <cp:lastPrinted>2013-06-18T11:20:00Z</cp:lastPrinted>
  <dcterms:created xsi:type="dcterms:W3CDTF">2013-06-18T07:18:00Z</dcterms:created>
  <dcterms:modified xsi:type="dcterms:W3CDTF">2013-06-18T11:20:00Z</dcterms:modified>
</cp:coreProperties>
</file>